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100" w:right="0" w:firstLine="0"/>
        <w:jc w:val="left"/>
        <w:rPr>
          <w:rFonts w:ascii="Trebuchet MS"/>
          <w:b/>
          <w:sz w:val="30"/>
        </w:rPr>
      </w:pPr>
      <w:r>
        <w:rPr>
          <w:rFonts w:ascii="Trebuchet MS"/>
          <w:b/>
          <w:color w:val="090909"/>
          <w:sz w:val="30"/>
        </w:rPr>
        <w:t>Request for Proposals: Borough Solicitor</w:t>
      </w:r>
    </w:p>
    <w:p>
      <w:pPr>
        <w:pStyle w:val="Heading1"/>
        <w:spacing w:line="309" w:lineRule="auto" w:before="82"/>
        <w:ind w:right="6946"/>
      </w:pPr>
      <w:r>
        <w:rPr>
          <w:color w:val="090909"/>
        </w:rPr>
        <w:t>The</w:t>
      </w:r>
      <w:r>
        <w:rPr>
          <w:color w:val="090909"/>
          <w:spacing w:val="-24"/>
        </w:rPr>
        <w:t> </w:t>
      </w:r>
      <w:r>
        <w:rPr>
          <w:color w:val="090909"/>
        </w:rPr>
        <w:t>Borough</w:t>
      </w:r>
      <w:r>
        <w:rPr>
          <w:color w:val="090909"/>
          <w:spacing w:val="-24"/>
        </w:rPr>
        <w:t> </w:t>
      </w:r>
      <w:r>
        <w:rPr>
          <w:color w:val="090909"/>
        </w:rPr>
        <w:t>of</w:t>
      </w:r>
      <w:r>
        <w:rPr>
          <w:color w:val="090909"/>
          <w:spacing w:val="-24"/>
        </w:rPr>
        <w:t> </w:t>
      </w:r>
      <w:r>
        <w:rPr>
          <w:color w:val="090909"/>
        </w:rPr>
        <w:t>Wilson 2040 Hay</w:t>
      </w:r>
      <w:r>
        <w:rPr>
          <w:color w:val="090909"/>
          <w:spacing w:val="-38"/>
        </w:rPr>
        <w:t> </w:t>
      </w:r>
      <w:r>
        <w:rPr>
          <w:color w:val="090909"/>
        </w:rPr>
        <w:t>Terrace</w:t>
      </w:r>
    </w:p>
    <w:p>
      <w:pPr>
        <w:spacing w:before="1"/>
        <w:ind w:left="100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090909"/>
          <w:sz w:val="24"/>
        </w:rPr>
        <w:t>Easton PA,</w:t>
      </w:r>
      <w:r>
        <w:rPr>
          <w:rFonts w:ascii="Trebuchet MS"/>
          <w:b/>
          <w:color w:val="090909"/>
          <w:spacing w:val="-58"/>
          <w:sz w:val="24"/>
        </w:rPr>
        <w:t> </w:t>
      </w:r>
      <w:r>
        <w:rPr>
          <w:rFonts w:ascii="Trebuchet MS"/>
          <w:b/>
          <w:color w:val="090909"/>
          <w:sz w:val="24"/>
        </w:rPr>
        <w:t>18042</w:t>
      </w:r>
    </w:p>
    <w:p>
      <w:pPr>
        <w:spacing w:before="82"/>
        <w:ind w:left="100" w:right="0" w:firstLine="0"/>
        <w:jc w:val="left"/>
        <w:rPr>
          <w:sz w:val="24"/>
        </w:rPr>
      </w:pPr>
      <w:r>
        <w:rPr>
          <w:rFonts w:ascii="Trebuchet MS"/>
          <w:b/>
          <w:color w:val="090909"/>
          <w:sz w:val="24"/>
        </w:rPr>
        <w:t>Date of Issue:</w:t>
      </w:r>
      <w:r>
        <w:rPr>
          <w:rFonts w:ascii="Trebuchet MS"/>
          <w:b/>
          <w:color w:val="090909"/>
          <w:spacing w:val="-54"/>
          <w:sz w:val="24"/>
        </w:rPr>
        <w:t> </w:t>
      </w:r>
      <w:r>
        <w:rPr>
          <w:color w:val="090909"/>
          <w:sz w:val="24"/>
        </w:rPr>
        <w:t>October 31, 2025</w:t>
      </w:r>
    </w:p>
    <w:p>
      <w:pPr>
        <w:spacing w:before="81"/>
        <w:ind w:left="100" w:right="0" w:firstLine="0"/>
        <w:jc w:val="left"/>
        <w:rPr>
          <w:sz w:val="24"/>
        </w:rPr>
      </w:pPr>
      <w:r>
        <w:rPr>
          <w:rFonts w:ascii="Trebuchet MS"/>
          <w:b/>
          <w:color w:val="090909"/>
          <w:sz w:val="24"/>
        </w:rPr>
        <w:t>Proposal Due Date: </w:t>
      </w:r>
      <w:r>
        <w:rPr>
          <w:color w:val="090909"/>
          <w:sz w:val="24"/>
        </w:rPr>
        <w:t>November 20, 2025 by 4:00 pm</w:t>
      </w:r>
    </w:p>
    <w:p>
      <w:pPr>
        <w:pStyle w:val="BodyText"/>
        <w:spacing w:before="5"/>
        <w:rPr>
          <w:sz w:val="38"/>
        </w:rPr>
      </w:pPr>
    </w:p>
    <w:p>
      <w:pPr>
        <w:pStyle w:val="BodyText"/>
        <w:spacing w:line="312" w:lineRule="auto"/>
        <w:ind w:left="100" w:right="113"/>
      </w:pPr>
      <w:r>
        <w:rPr>
          <w:color w:val="090909"/>
          <w:w w:val="105"/>
        </w:rPr>
        <w:t>The</w:t>
      </w:r>
      <w:r>
        <w:rPr>
          <w:color w:val="090909"/>
          <w:spacing w:val="-27"/>
          <w:w w:val="105"/>
        </w:rPr>
        <w:t> </w:t>
      </w:r>
      <w:r>
        <w:rPr>
          <w:color w:val="090909"/>
          <w:w w:val="105"/>
        </w:rPr>
        <w:t>Borough</w:t>
      </w:r>
      <w:r>
        <w:rPr>
          <w:color w:val="090909"/>
          <w:spacing w:val="-27"/>
          <w:w w:val="105"/>
        </w:rPr>
        <w:t> </w:t>
      </w:r>
      <w:r>
        <w:rPr>
          <w:color w:val="090909"/>
          <w:w w:val="105"/>
        </w:rPr>
        <w:t>of</w:t>
      </w:r>
      <w:r>
        <w:rPr>
          <w:color w:val="090909"/>
          <w:spacing w:val="-26"/>
          <w:w w:val="105"/>
        </w:rPr>
        <w:t> </w:t>
      </w:r>
      <w:r>
        <w:rPr>
          <w:color w:val="090909"/>
          <w:w w:val="105"/>
        </w:rPr>
        <w:t>Wilson</w:t>
      </w:r>
      <w:r>
        <w:rPr>
          <w:color w:val="090909"/>
          <w:spacing w:val="-27"/>
          <w:w w:val="105"/>
        </w:rPr>
        <w:t> </w:t>
      </w:r>
      <w:r>
        <w:rPr>
          <w:color w:val="090909"/>
          <w:w w:val="105"/>
        </w:rPr>
        <w:t>is</w:t>
      </w:r>
      <w:r>
        <w:rPr>
          <w:color w:val="090909"/>
          <w:spacing w:val="-26"/>
          <w:w w:val="105"/>
        </w:rPr>
        <w:t> </w:t>
      </w:r>
      <w:r>
        <w:rPr>
          <w:color w:val="090909"/>
          <w:w w:val="105"/>
        </w:rPr>
        <w:t>soliciting</w:t>
      </w:r>
      <w:r>
        <w:rPr>
          <w:color w:val="090909"/>
          <w:spacing w:val="-27"/>
          <w:w w:val="105"/>
        </w:rPr>
        <w:t> </w:t>
      </w:r>
      <w:r>
        <w:rPr>
          <w:color w:val="090909"/>
          <w:w w:val="105"/>
        </w:rPr>
        <w:t>proposals</w:t>
      </w:r>
      <w:r>
        <w:rPr>
          <w:color w:val="090909"/>
          <w:spacing w:val="-24"/>
          <w:w w:val="105"/>
        </w:rPr>
        <w:t> </w:t>
      </w:r>
      <w:r>
        <w:rPr>
          <w:color w:val="090909"/>
          <w:w w:val="105"/>
        </w:rPr>
        <w:t>from</w:t>
      </w:r>
      <w:r>
        <w:rPr>
          <w:color w:val="090909"/>
          <w:spacing w:val="-26"/>
          <w:w w:val="105"/>
        </w:rPr>
        <w:t> </w:t>
      </w:r>
      <w:r>
        <w:rPr>
          <w:color w:val="090909"/>
          <w:w w:val="105"/>
        </w:rPr>
        <w:t>qualified</w:t>
      </w:r>
      <w:r>
        <w:rPr>
          <w:color w:val="090909"/>
          <w:spacing w:val="-26"/>
          <w:w w:val="105"/>
        </w:rPr>
        <w:t> </w:t>
      </w:r>
      <w:r>
        <w:rPr>
          <w:color w:val="090909"/>
          <w:w w:val="105"/>
        </w:rPr>
        <w:t>attorneys</w:t>
      </w:r>
      <w:r>
        <w:rPr>
          <w:color w:val="090909"/>
          <w:spacing w:val="-24"/>
          <w:w w:val="105"/>
        </w:rPr>
        <w:t> </w:t>
      </w:r>
      <w:r>
        <w:rPr>
          <w:color w:val="090909"/>
          <w:w w:val="105"/>
        </w:rPr>
        <w:t>and/or</w:t>
      </w:r>
      <w:r>
        <w:rPr>
          <w:color w:val="090909"/>
          <w:spacing w:val="-27"/>
          <w:w w:val="105"/>
        </w:rPr>
        <w:t> </w:t>
      </w:r>
      <w:r>
        <w:rPr>
          <w:color w:val="090909"/>
          <w:w w:val="105"/>
        </w:rPr>
        <w:t>law</w:t>
      </w:r>
      <w:r>
        <w:rPr>
          <w:color w:val="090909"/>
          <w:spacing w:val="-26"/>
          <w:w w:val="105"/>
        </w:rPr>
        <w:t> </w:t>
      </w:r>
      <w:r>
        <w:rPr>
          <w:color w:val="090909"/>
          <w:w w:val="105"/>
        </w:rPr>
        <w:t>firms to provide legal services as the Municipal Solicitor. The Solicitor will serve at the pleasure</w:t>
      </w:r>
      <w:r>
        <w:rPr>
          <w:color w:val="090909"/>
          <w:spacing w:val="-45"/>
          <w:w w:val="105"/>
        </w:rPr>
        <w:t> </w:t>
      </w:r>
      <w:r>
        <w:rPr>
          <w:color w:val="090909"/>
          <w:w w:val="105"/>
        </w:rPr>
        <w:t>of</w:t>
      </w:r>
      <w:r>
        <w:rPr>
          <w:color w:val="090909"/>
          <w:spacing w:val="-45"/>
          <w:w w:val="105"/>
        </w:rPr>
        <w:t> </w:t>
      </w:r>
      <w:r>
        <w:rPr>
          <w:color w:val="090909"/>
          <w:w w:val="105"/>
        </w:rPr>
        <w:t>the</w:t>
      </w:r>
      <w:r>
        <w:rPr>
          <w:color w:val="090909"/>
          <w:spacing w:val="-44"/>
          <w:w w:val="105"/>
        </w:rPr>
        <w:t> </w:t>
      </w:r>
      <w:r>
        <w:rPr>
          <w:color w:val="090909"/>
          <w:w w:val="105"/>
        </w:rPr>
        <w:t>Borough</w:t>
      </w:r>
      <w:r>
        <w:rPr>
          <w:color w:val="090909"/>
          <w:spacing w:val="-45"/>
          <w:w w:val="105"/>
        </w:rPr>
        <w:t> </w:t>
      </w:r>
      <w:r>
        <w:rPr>
          <w:color w:val="090909"/>
          <w:w w:val="105"/>
        </w:rPr>
        <w:t>Council</w:t>
      </w:r>
      <w:r>
        <w:rPr>
          <w:color w:val="090909"/>
          <w:spacing w:val="-44"/>
          <w:w w:val="105"/>
        </w:rPr>
        <w:t> </w:t>
      </w:r>
      <w:r>
        <w:rPr>
          <w:color w:val="090909"/>
          <w:w w:val="105"/>
        </w:rPr>
        <w:t>and</w:t>
      </w:r>
      <w:r>
        <w:rPr>
          <w:color w:val="090909"/>
          <w:spacing w:val="-45"/>
          <w:w w:val="105"/>
        </w:rPr>
        <w:t> </w:t>
      </w:r>
      <w:r>
        <w:rPr>
          <w:color w:val="090909"/>
          <w:w w:val="105"/>
        </w:rPr>
        <w:t>advise</w:t>
      </w:r>
      <w:r>
        <w:rPr>
          <w:color w:val="090909"/>
          <w:spacing w:val="-45"/>
          <w:w w:val="105"/>
        </w:rPr>
        <w:t> </w:t>
      </w:r>
      <w:r>
        <w:rPr>
          <w:color w:val="090909"/>
          <w:w w:val="105"/>
        </w:rPr>
        <w:t>the</w:t>
      </w:r>
      <w:r>
        <w:rPr>
          <w:color w:val="090909"/>
          <w:spacing w:val="-43"/>
          <w:w w:val="105"/>
        </w:rPr>
        <w:t> </w:t>
      </w:r>
      <w:r>
        <w:rPr>
          <w:color w:val="090909"/>
          <w:w w:val="105"/>
        </w:rPr>
        <w:t>Borough</w:t>
      </w:r>
      <w:r>
        <w:rPr>
          <w:color w:val="090909"/>
          <w:spacing w:val="-45"/>
          <w:w w:val="105"/>
        </w:rPr>
        <w:t> </w:t>
      </w:r>
      <w:r>
        <w:rPr>
          <w:color w:val="090909"/>
          <w:w w:val="105"/>
        </w:rPr>
        <w:t>Manager,</w:t>
      </w:r>
      <w:r>
        <w:rPr>
          <w:color w:val="090909"/>
          <w:spacing w:val="-44"/>
          <w:w w:val="105"/>
        </w:rPr>
        <w:t> </w:t>
      </w:r>
      <w:r>
        <w:rPr>
          <w:color w:val="090909"/>
          <w:w w:val="105"/>
        </w:rPr>
        <w:t>elected</w:t>
      </w:r>
      <w:r>
        <w:rPr>
          <w:color w:val="090909"/>
          <w:spacing w:val="-45"/>
          <w:w w:val="105"/>
        </w:rPr>
        <w:t> </w:t>
      </w:r>
      <w:r>
        <w:rPr>
          <w:color w:val="090909"/>
          <w:w w:val="105"/>
        </w:rPr>
        <w:t>officials,</w:t>
      </w:r>
      <w:r>
        <w:rPr>
          <w:color w:val="090909"/>
          <w:spacing w:val="-44"/>
          <w:w w:val="105"/>
        </w:rPr>
        <w:t> </w:t>
      </w:r>
      <w:r>
        <w:rPr>
          <w:color w:val="090909"/>
          <w:w w:val="105"/>
        </w:rPr>
        <w:t>and staff</w:t>
      </w:r>
      <w:r>
        <w:rPr>
          <w:color w:val="090909"/>
          <w:spacing w:val="-13"/>
          <w:w w:val="105"/>
        </w:rPr>
        <w:t> </w:t>
      </w:r>
      <w:r>
        <w:rPr>
          <w:color w:val="090909"/>
          <w:w w:val="105"/>
        </w:rPr>
        <w:t>on</w:t>
      </w:r>
      <w:r>
        <w:rPr>
          <w:color w:val="090909"/>
          <w:spacing w:val="-14"/>
          <w:w w:val="105"/>
        </w:rPr>
        <w:t> </w:t>
      </w:r>
      <w:r>
        <w:rPr>
          <w:color w:val="090909"/>
          <w:w w:val="105"/>
        </w:rPr>
        <w:t>all</w:t>
      </w:r>
      <w:r>
        <w:rPr>
          <w:color w:val="090909"/>
          <w:spacing w:val="-14"/>
          <w:w w:val="105"/>
        </w:rPr>
        <w:t> </w:t>
      </w:r>
      <w:r>
        <w:rPr>
          <w:color w:val="090909"/>
          <w:w w:val="105"/>
        </w:rPr>
        <w:t>legal</w:t>
      </w:r>
      <w:r>
        <w:rPr>
          <w:color w:val="090909"/>
          <w:spacing w:val="-13"/>
          <w:w w:val="105"/>
        </w:rPr>
        <w:t> </w:t>
      </w:r>
      <w:r>
        <w:rPr>
          <w:color w:val="090909"/>
          <w:w w:val="105"/>
        </w:rPr>
        <w:t>matters</w:t>
      </w:r>
      <w:r>
        <w:rPr>
          <w:color w:val="090909"/>
          <w:spacing w:val="-13"/>
          <w:w w:val="105"/>
        </w:rPr>
        <w:t> </w:t>
      </w:r>
      <w:r>
        <w:rPr>
          <w:color w:val="090909"/>
          <w:w w:val="105"/>
        </w:rPr>
        <w:t>pertaining</w:t>
      </w:r>
      <w:r>
        <w:rPr>
          <w:color w:val="090909"/>
          <w:spacing w:val="-15"/>
          <w:w w:val="105"/>
        </w:rPr>
        <w:t> </w:t>
      </w:r>
      <w:r>
        <w:rPr>
          <w:color w:val="090909"/>
          <w:w w:val="105"/>
        </w:rPr>
        <w:t>to</w:t>
      </w:r>
      <w:r>
        <w:rPr>
          <w:color w:val="090909"/>
          <w:spacing w:val="-14"/>
          <w:w w:val="105"/>
        </w:rPr>
        <w:t> </w:t>
      </w:r>
      <w:r>
        <w:rPr>
          <w:color w:val="090909"/>
          <w:w w:val="105"/>
        </w:rPr>
        <w:t>municipal</w:t>
      </w:r>
      <w:r>
        <w:rPr>
          <w:color w:val="090909"/>
          <w:spacing w:val="-13"/>
          <w:w w:val="105"/>
        </w:rPr>
        <w:t> </w:t>
      </w:r>
      <w:r>
        <w:rPr>
          <w:color w:val="090909"/>
          <w:w w:val="105"/>
        </w:rPr>
        <w:t>business.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312" w:lineRule="auto"/>
        <w:ind w:left="100"/>
      </w:pPr>
      <w:r>
        <w:rPr>
          <w:color w:val="090909"/>
        </w:rPr>
        <w:t>Interested candidates should contact Jill A. Garcia – Borough Manager @ </w:t>
      </w:r>
      <w:hyperlink r:id="rId5">
        <w:r>
          <w:rPr>
            <w:color w:val="467885"/>
            <w:u w:val="single" w:color="467885"/>
          </w:rPr>
          <w:t>boroughsecretary@wilsonborough.org</w:t>
        </w:r>
        <w:r>
          <w:rPr>
            <w:color w:val="467885"/>
          </w:rPr>
          <w:t> </w:t>
        </w:r>
      </w:hyperlink>
      <w:r>
        <w:rPr>
          <w:color w:val="090909"/>
        </w:rPr>
        <w:t>for full details, including Scope of Services, Minimum Qualifications, Mandatory Proposal Contents, Submission Requirements and Evaluation and Award Process.</w:t>
      </w:r>
    </w:p>
    <w:sectPr>
      <w:type w:val="continuous"/>
      <w:pgSz w:w="12240" w:h="15840"/>
      <w:pgMar w:top="142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oroughsecretary@wilsonborough.org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2025-10-31T15:29:12Z</dcterms:created>
  <dcterms:modified xsi:type="dcterms:W3CDTF">2025-10-31T15:29:12Z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2025-10-31T00:00:00Z</vt:filetime>
  </property>
</Properties>
</file>